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СЭЗ «Минск» предлагает инвесторам реализовать проект по созданию и развитию производства по глубокой комплексной переработке лессовидных супесей и суглинков, основанного на новых и высоких технологиях.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строительство предприятий, инженерной и транспортной инфраструктуры для добычи полезных ископаемых на территории свободной экономической зоны «Минск» (СЭЗ «Минск»). СЭЗ «Минск» - часть территории Республики Беларусь, на которой её резиденты осуществляют предпринимательскую деятельность на особых льготных условиях (отсутствие налога на прибыль, арендной платы за земельные участки, земельного налога, таможенные льготы).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потребители планируемой к выпуску продукции - строительные предприятия, кирпичные заводы, заводы по производству посуды и керамической плитки. 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в реализацию данного проекта должен составлять не менее 1 млн. евро или не менее 500 тыс. евро при условии осуществления инвестиций в течение 3 лет со дня заключения договора. Для создания реального производства по переработке полезных ископаемых с конечной продукцией в виде керамической плитки или кирпича минимально необходимые инвестиции составят порядка 10 000 000 долларов США. 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предполагает строительство нового предприятия и инженерной и транспортной инфраструктуры для осуществления добычи супесей и суглинков на территории участка № 10 (район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>), включенного в границы СЭЗ «Минск». На данной территории расположен Западный участок разведанного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аглопоритов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запасы промышленных категорий которого составляют 6241‚68 тыс. м3 (в настоящее время не разрабатывается). Месторождение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расположено на 2-х участках: Восточном (140 га) и Западном (100 га). По состоянию на 01.01.2017 на Восточном участке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остаток запасов супесей и суглинков составляет: промышленных категорий – 5 635 тыс. м3, предварительно оцененных – 2 042 тыс. м3. Месторождение полностью разведано и готово к эксплуатации. В наличии химический состав месторождения.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планируемой продукции (услуги, технологии).</w:t>
      </w:r>
    </w:p>
    <w:p w:rsidR="007549B9" w:rsidRDefault="007549B9" w:rsidP="007549B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Суглинки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керамическим изделиям приобретать естественные, натуральные цвета. Благородный цвет достигается за счет содержания в суглинках значительного количества примесных оксидов железа. Использование суглинков в рецептуре клинкерной плитки позволяет достичь низкого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2%), морозостойкости более 100 циклов, высокой механической прочности (более 28 МПа), стойкости к воздействиям агрессивных сред, устойчивости к перепадам температур. В сравнении с большинством глин месторождений республики суглинки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характеризуются склонностью к вспучиванию в процессе обжига. </w:t>
      </w:r>
    </w:p>
    <w:p w:rsidR="001954AF" w:rsidRPr="00E90127" w:rsidRDefault="007549B9" w:rsidP="00E901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дополнительной информацией о данном инвестиционном предложении Вы можете ознакомиться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fezminsk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 Для получения консультации необходимо связаться со специалистами администрации СЭЗ «Минск». Контактное лицо: Роман Лешко, тел. +375-17-237-74-93</w:t>
      </w:r>
      <w:r w:rsidRPr="007549B9">
        <w:rPr>
          <w:rFonts w:ascii="Times New Roman" w:hAnsi="Times New Roman" w:cs="Times New Roman"/>
          <w:sz w:val="28"/>
          <w:szCs w:val="28"/>
        </w:rPr>
        <w:t xml:space="preserve">, </w:t>
      </w:r>
      <w:r w:rsidRPr="007549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49B9">
        <w:rPr>
          <w:rFonts w:ascii="Times New Roman" w:hAnsi="Times New Roman" w:cs="Times New Roman"/>
          <w:sz w:val="28"/>
          <w:szCs w:val="28"/>
        </w:rPr>
        <w:t>-</w:t>
      </w:r>
      <w:r w:rsidRPr="007549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49B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549B9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Pr="007549B9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Pr="007549B9">
          <w:rPr>
            <w:rStyle w:val="a3"/>
            <w:rFonts w:ascii="Times New Roman" w:hAnsi="Times New Roman" w:cs="Times New Roman"/>
            <w:sz w:val="28"/>
            <w:lang w:val="en-US"/>
          </w:rPr>
          <w:t>fezminsk</w:t>
        </w:r>
        <w:proofErr w:type="spellEnd"/>
        <w:r w:rsidRPr="007549B9">
          <w:rPr>
            <w:rStyle w:val="a3"/>
            <w:rFonts w:ascii="Times New Roman" w:hAnsi="Times New Roman" w:cs="Times New Roman"/>
            <w:sz w:val="28"/>
          </w:rPr>
          <w:t>.</w:t>
        </w:r>
        <w:r w:rsidRPr="007549B9">
          <w:rPr>
            <w:rStyle w:val="a3"/>
            <w:rFonts w:ascii="Times New Roman" w:hAnsi="Times New Roman" w:cs="Times New Roman"/>
            <w:sz w:val="28"/>
            <w:lang w:val="en-US"/>
          </w:rPr>
          <w:t>by</w:t>
        </w:r>
      </w:hyperlink>
      <w:r w:rsidRPr="007549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954AF" w:rsidRPr="00E9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A"/>
    <w:rsid w:val="000B4329"/>
    <w:rsid w:val="002F44CD"/>
    <w:rsid w:val="00676844"/>
    <w:rsid w:val="007549B9"/>
    <w:rsid w:val="00AA5C93"/>
    <w:rsid w:val="00B9010A"/>
    <w:rsid w:val="00CA7777"/>
    <w:rsid w:val="00E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14"/>
    <w:qFormat/>
    <w:rsid w:val="000B432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TNR16B"/>
    <w:basedOn w:val="a"/>
    <w:next w:val="a"/>
    <w:link w:val="10"/>
    <w:uiPriority w:val="9"/>
    <w:qFormat/>
    <w:rsid w:val="0067684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Заголовок TNR14B"/>
    <w:basedOn w:val="a"/>
    <w:next w:val="a"/>
    <w:link w:val="20"/>
    <w:uiPriority w:val="9"/>
    <w:semiHidden/>
    <w:unhideWhenUsed/>
    <w:qFormat/>
    <w:rsid w:val="0067684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TNR16B Знак"/>
    <w:basedOn w:val="a0"/>
    <w:link w:val="1"/>
    <w:uiPriority w:val="9"/>
    <w:rsid w:val="0067684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Заголовок TNR14B Знак"/>
    <w:basedOn w:val="a0"/>
    <w:link w:val="2"/>
    <w:uiPriority w:val="9"/>
    <w:semiHidden/>
    <w:rsid w:val="00676844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7549B9"/>
    <w:rPr>
      <w:color w:val="0000FF" w:themeColor="hyperlink"/>
      <w:u w:val="single"/>
    </w:rPr>
  </w:style>
  <w:style w:type="paragraph" w:styleId="a4">
    <w:name w:val="No Spacing"/>
    <w:uiPriority w:val="1"/>
    <w:qFormat/>
    <w:rsid w:val="007549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14"/>
    <w:qFormat/>
    <w:rsid w:val="000B432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TNR16B"/>
    <w:basedOn w:val="a"/>
    <w:next w:val="a"/>
    <w:link w:val="10"/>
    <w:uiPriority w:val="9"/>
    <w:qFormat/>
    <w:rsid w:val="0067684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Заголовок TNR14B"/>
    <w:basedOn w:val="a"/>
    <w:next w:val="a"/>
    <w:link w:val="20"/>
    <w:uiPriority w:val="9"/>
    <w:semiHidden/>
    <w:unhideWhenUsed/>
    <w:qFormat/>
    <w:rsid w:val="0067684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TNR16B Знак"/>
    <w:basedOn w:val="a0"/>
    <w:link w:val="1"/>
    <w:uiPriority w:val="9"/>
    <w:rsid w:val="0067684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Заголовок TNR14B Знак"/>
    <w:basedOn w:val="a0"/>
    <w:link w:val="2"/>
    <w:uiPriority w:val="9"/>
    <w:semiHidden/>
    <w:rsid w:val="00676844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7549B9"/>
    <w:rPr>
      <w:color w:val="0000FF" w:themeColor="hyperlink"/>
      <w:u w:val="single"/>
    </w:rPr>
  </w:style>
  <w:style w:type="paragraph" w:styleId="a4">
    <w:name w:val="No Spacing"/>
    <w:uiPriority w:val="1"/>
    <w:qFormat/>
    <w:rsid w:val="007549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ezmin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</dc:creator>
  <cp:keywords/>
  <dc:description/>
  <cp:lastModifiedBy>Lebedev</cp:lastModifiedBy>
  <cp:revision>3</cp:revision>
  <dcterms:created xsi:type="dcterms:W3CDTF">2018-02-20T09:31:00Z</dcterms:created>
  <dcterms:modified xsi:type="dcterms:W3CDTF">2018-02-20T09:39:00Z</dcterms:modified>
</cp:coreProperties>
</file>